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43" w:rsidRPr="008A7B0F" w:rsidRDefault="00556543" w:rsidP="00556543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  <w:b/>
          <w:bCs/>
        </w:rPr>
        <w:t>Передача электрической энергии</w:t>
      </w:r>
      <w:r w:rsidRPr="008A7B0F">
        <w:rPr>
          <w:rFonts w:ascii="Times New Roman" w:hAnsi="Times New Roman" w:cs="Times New Roman"/>
        </w:rPr>
        <w:t xml:space="preserve"> — технология передачи энергии от мест генерирования к местам потребления. Передача электроэнергии осуществляется посредством </w:t>
      </w:r>
      <w:hyperlink r:id="rId5" w:tooltip="Электрическая сеть" w:history="1">
        <w:r w:rsidRPr="008A7B0F">
          <w:rPr>
            <w:rFonts w:ascii="Times New Roman" w:hAnsi="Times New Roman" w:cs="Times New Roman"/>
          </w:rPr>
          <w:t>электрических сетей</w:t>
        </w:r>
      </w:hyperlink>
      <w:r w:rsidRPr="008A7B0F">
        <w:rPr>
          <w:rFonts w:ascii="Times New Roman" w:hAnsi="Times New Roman" w:cs="Times New Roman"/>
        </w:rPr>
        <w:t xml:space="preserve">, в состав которых входят преобразователи, </w:t>
      </w:r>
      <w:hyperlink r:id="rId6" w:tooltip="Линия электропередачи" w:history="1">
        <w:r w:rsidRPr="008A7B0F">
          <w:rPr>
            <w:rFonts w:ascii="Times New Roman" w:hAnsi="Times New Roman" w:cs="Times New Roman"/>
          </w:rPr>
          <w:t>линии электропередачи</w:t>
        </w:r>
      </w:hyperlink>
      <w:r w:rsidRPr="008A7B0F">
        <w:rPr>
          <w:rFonts w:ascii="Times New Roman" w:hAnsi="Times New Roman" w:cs="Times New Roman"/>
        </w:rPr>
        <w:t xml:space="preserve"> и распределительные устройства. В процессе передачи участвуют предприятия, являющиеся субъектами розничных рынков:</w:t>
      </w:r>
    </w:p>
    <w:p w:rsidR="00556543" w:rsidRPr="008A7B0F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 xml:space="preserve">производители (поставщики) электрической энергии, продажа которой не осуществляется на оптовом рынке; </w:t>
      </w:r>
    </w:p>
    <w:p w:rsidR="00556543" w:rsidRPr="008A7B0F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 xml:space="preserve">сетевые организации и иные владельцы объектов электросетевого хозяйства; </w:t>
      </w:r>
    </w:p>
    <w:p w:rsidR="00556543" w:rsidRPr="008A7B0F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>системный оператор и иные субъекты оперативно-диспетчерского управления в технологически изолированных территориальных электроэнергетических системах;</w:t>
      </w:r>
    </w:p>
    <w:p w:rsidR="00556543" w:rsidRPr="008A7B0F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 xml:space="preserve">гарантирующие поставщики; </w:t>
      </w:r>
    </w:p>
    <w:p w:rsidR="00556543" w:rsidRPr="008A7B0F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proofErr w:type="spellStart"/>
      <w:r w:rsidRPr="008A7B0F">
        <w:rPr>
          <w:rFonts w:ascii="Times New Roman" w:hAnsi="Times New Roman" w:cs="Times New Roman"/>
        </w:rPr>
        <w:t>энергосбытовые</w:t>
      </w:r>
      <w:proofErr w:type="spellEnd"/>
      <w:r w:rsidRPr="008A7B0F">
        <w:rPr>
          <w:rFonts w:ascii="Times New Roman" w:hAnsi="Times New Roman" w:cs="Times New Roman"/>
        </w:rPr>
        <w:t xml:space="preserve"> организации; </w:t>
      </w:r>
    </w:p>
    <w:p w:rsidR="00556543" w:rsidRPr="008A7B0F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proofErr w:type="spellStart"/>
      <w:r w:rsidRPr="008A7B0F">
        <w:rPr>
          <w:rFonts w:ascii="Times New Roman" w:hAnsi="Times New Roman" w:cs="Times New Roman"/>
        </w:rPr>
        <w:t>энергоснабжающие</w:t>
      </w:r>
      <w:proofErr w:type="spellEnd"/>
      <w:r w:rsidRPr="008A7B0F">
        <w:rPr>
          <w:rFonts w:ascii="Times New Roman" w:hAnsi="Times New Roman" w:cs="Times New Roman"/>
        </w:rPr>
        <w:t xml:space="preserve"> организации; </w:t>
      </w:r>
    </w:p>
    <w:p w:rsidR="00556543" w:rsidRPr="008A7B0F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 xml:space="preserve">исполнители коммунальных услуг; </w:t>
      </w:r>
    </w:p>
    <w:p w:rsidR="00556543" w:rsidRDefault="00556543" w:rsidP="00556543">
      <w:pPr>
        <w:pStyle w:val="a4"/>
        <w:numPr>
          <w:ilvl w:val="0"/>
          <w:numId w:val="6"/>
        </w:num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>потребители электрической энергии.</w:t>
      </w:r>
    </w:p>
    <w:p w:rsidR="00803912" w:rsidRPr="00803912" w:rsidRDefault="00803912" w:rsidP="00803912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803912">
        <w:rPr>
          <w:rFonts w:ascii="Times New Roman" w:hAnsi="Times New Roman" w:cs="Times New Roman"/>
          <w:b/>
        </w:rPr>
        <w:t>Точка поставки на розничном рынке</w:t>
      </w:r>
      <w:r w:rsidRPr="00803912">
        <w:rPr>
          <w:rFonts w:ascii="Times New Roman" w:hAnsi="Times New Roman" w:cs="Times New Roman"/>
        </w:rPr>
        <w:t xml:space="preserve"> – место в электрической сети на границе балансовой принадлежности энергопринимающих устройств (ЭУ) покупателя (продавца) электроэнергии (либо лица, в интересах которых они покупают или продают электроэнергию), которое является местом исполнения обязательства по поставке электрической энергии и (или) оказанию услуг.</w:t>
      </w:r>
    </w:p>
    <w:p w:rsidR="00803912" w:rsidRPr="00803912" w:rsidRDefault="00803912" w:rsidP="00803912">
      <w:pPr>
        <w:spacing w:after="0" w:line="240" w:lineRule="auto"/>
        <w:outlineLvl w:val="2"/>
        <w:rPr>
          <w:rFonts w:ascii="Times New Roman" w:hAnsi="Times New Roman" w:cs="Times New Roman"/>
        </w:rPr>
      </w:pPr>
    </w:p>
    <w:p w:rsidR="00803912" w:rsidRDefault="00803912" w:rsidP="00803912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803912">
        <w:rPr>
          <w:rFonts w:ascii="Times New Roman" w:hAnsi="Times New Roman" w:cs="Times New Roman"/>
          <w:b/>
        </w:rPr>
        <w:t>Гарантирующий поставщик</w:t>
      </w:r>
      <w:r w:rsidRPr="00803912">
        <w:rPr>
          <w:rFonts w:ascii="Times New Roman" w:hAnsi="Times New Roman" w:cs="Times New Roman"/>
        </w:rPr>
        <w:t>. В соответствии с Федеральным законом «Об электроэнергетике» в каждом регионе должен быть гарантирующий поставщик, на которого возложена миссия обеспечения электроснабжения потребителей в сложных условиях реформирования. Это коммерческая организация, обязанная заключить договор купли-продажи электроэнергии с любым обратившимся к нему потребителем (ст. 3 ФЗ «Об электроэнергетике»).</w:t>
      </w:r>
    </w:p>
    <w:p w:rsidR="00803912" w:rsidRPr="00803912" w:rsidRDefault="00803912" w:rsidP="00803912">
      <w:pPr>
        <w:spacing w:after="0" w:line="240" w:lineRule="auto"/>
        <w:outlineLvl w:val="2"/>
        <w:rPr>
          <w:rFonts w:ascii="Times New Roman" w:hAnsi="Times New Roman" w:cs="Times New Roman"/>
        </w:rPr>
      </w:pPr>
      <w:bookmarkStart w:id="0" w:name="_GoBack"/>
      <w:bookmarkEnd w:id="0"/>
    </w:p>
    <w:p w:rsidR="008A7B0F" w:rsidRDefault="00556543" w:rsidP="00556543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 xml:space="preserve">Взаимоотношения между субъектами розничного рынка регулируются </w:t>
      </w:r>
      <w:r w:rsidR="005E4620" w:rsidRPr="008A7B0F">
        <w:rPr>
          <w:rFonts w:ascii="Times New Roman" w:hAnsi="Times New Roman" w:cs="Times New Roman"/>
        </w:rPr>
        <w:t>договорами, требования к которым выставляет законодательство в области электроэнергетики.</w:t>
      </w:r>
    </w:p>
    <w:p w:rsidR="00556543" w:rsidRPr="008A7B0F" w:rsidRDefault="005E4620" w:rsidP="00556543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8A7B0F">
        <w:rPr>
          <w:rFonts w:ascii="Times New Roman" w:hAnsi="Times New Roman" w:cs="Times New Roman"/>
        </w:rPr>
        <w:t xml:space="preserve"> </w:t>
      </w:r>
    </w:p>
    <w:p w:rsidR="008A7B0F" w:rsidRPr="008A7B0F" w:rsidRDefault="008A7B0F" w:rsidP="008A7B0F">
      <w:pPr>
        <w:shd w:val="clear" w:color="auto" w:fill="FFFFFF"/>
        <w:spacing w:after="19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B87"/>
          <w:kern w:val="36"/>
          <w:sz w:val="28"/>
          <w:szCs w:val="28"/>
          <w:lang w:eastAsia="ru-RU"/>
        </w:rPr>
      </w:pPr>
      <w:r w:rsidRPr="008A7B0F">
        <w:rPr>
          <w:rFonts w:ascii="Times New Roman" w:eastAsia="Times New Roman" w:hAnsi="Times New Roman" w:cs="Times New Roman"/>
          <w:b/>
          <w:bCs/>
          <w:color w:val="004B87"/>
          <w:kern w:val="36"/>
          <w:sz w:val="28"/>
          <w:szCs w:val="28"/>
          <w:lang w:eastAsia="ru-RU"/>
        </w:rPr>
        <w:t>Схема взаимодействия участников по передаче электроэнергии</w:t>
      </w:r>
    </w:p>
    <w:p w:rsidR="008A7B0F" w:rsidRPr="008A7B0F" w:rsidRDefault="008A7B0F" w:rsidP="008A7B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A7B0F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ТЕХНОЛОЛОГИЧЕСКАЯ ЦЕПОЧКА ПЕРЕДАЧИ ЭЛЕКТРИЧЕСКОЙ ЭНЕРГИИ</w:t>
      </w:r>
    </w:p>
    <w:p w:rsidR="008A7B0F" w:rsidRPr="008A7B0F" w:rsidRDefault="008A7B0F" w:rsidP="008A7B0F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8A7B0F"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 wp14:anchorId="763E963B" wp14:editId="7F82B54E">
            <wp:extent cx="6209665" cy="1678940"/>
            <wp:effectExtent l="0" t="0" r="635" b="0"/>
            <wp:docPr id="4" name="Рисунок 4" descr="http://storage2.static.itmages.ru/i/15/0326/h_1427369627_9331321_3120c2af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2.static.itmages.ru/i/15/0326/h_1427369627_9331321_3120c2af2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0F" w:rsidRPr="008A7B0F" w:rsidRDefault="008A7B0F" w:rsidP="008A7B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</w:pPr>
      <w:proofErr w:type="gramStart"/>
      <w:r w:rsidRPr="008A7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>ДОГОВОРНЫЕ  ОТНОШЕНИЯ</w:t>
      </w:r>
      <w:proofErr w:type="gramEnd"/>
    </w:p>
    <w:p w:rsidR="008A7B0F" w:rsidRPr="008A7B0F" w:rsidRDefault="008A7B0F" w:rsidP="008A7B0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</w:pPr>
    </w:p>
    <w:p w:rsidR="008A7B0F" w:rsidRPr="008A7B0F" w:rsidRDefault="008A7B0F" w:rsidP="008A7B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8A7B0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>Вариант I: </w:t>
      </w:r>
      <w:r w:rsidRPr="008A7B0F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Без заключения потребителями договоров на оказание услуг по передаче электрической энергии (гарантирующий поставщик урегулирует отношения с ТСО по передаче электрической энергии потребителям)       </w:t>
      </w:r>
    </w:p>
    <w:p w:rsidR="008A7B0F" w:rsidRPr="008A7B0F" w:rsidRDefault="008A7B0F" w:rsidP="008A7B0F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8A7B0F"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lastRenderedPageBreak/>
        <w:drawing>
          <wp:inline distT="0" distB="0" distL="0" distR="0" wp14:anchorId="5A1652B6" wp14:editId="3F8BDD40">
            <wp:extent cx="5779770" cy="2702560"/>
            <wp:effectExtent l="0" t="0" r="0" b="2540"/>
            <wp:docPr id="5" name="Рисунок 5" descr="http://storage3.static.itmages.ru/i/15/0326/h_1427369627_4803634_85d553e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3.static.itmages.ru/i/15/0326/h_1427369627_4803634_85d553e4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B0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   </w:t>
      </w:r>
    </w:p>
    <w:p w:rsidR="008A7B0F" w:rsidRPr="008A7B0F" w:rsidRDefault="008A7B0F" w:rsidP="008A7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8A7B0F">
        <w:rPr>
          <w:rFonts w:ascii="inherit" w:eastAsia="Times New Roman" w:hAnsi="inherit" w:cs="Arial"/>
          <w:b/>
          <w:bCs/>
          <w:color w:val="282828"/>
          <w:sz w:val="24"/>
          <w:szCs w:val="24"/>
          <w:bdr w:val="none" w:sz="0" w:space="0" w:color="auto" w:frame="1"/>
          <w:lang w:eastAsia="ru-RU"/>
        </w:rPr>
        <w:t>Вариант II</w:t>
      </w:r>
      <w:r w:rsidRPr="008A7B0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: Потребители заключают договор купли-продажи электроэнергии со сбытовой</w:t>
      </w:r>
      <w:r>
        <w:rPr>
          <w:rFonts w:ascii="Arial" w:eastAsia="Times New Roman" w:hAnsi="Arial" w:cs="Arial"/>
          <w:color w:val="282828"/>
          <w:sz w:val="24"/>
          <w:szCs w:val="24"/>
          <w:lang w:eastAsia="ru-RU"/>
        </w:rPr>
        <w:t xml:space="preserve"> </w:t>
      </w:r>
      <w:r w:rsidRPr="008A7B0F">
        <w:rPr>
          <w:rFonts w:ascii="Arial" w:eastAsia="Times New Roman" w:hAnsi="Arial" w:cs="Arial"/>
          <w:color w:val="282828"/>
          <w:sz w:val="24"/>
          <w:szCs w:val="24"/>
          <w:lang w:eastAsia="ru-RU"/>
        </w:rPr>
        <w:t>организацией и договор на оказание услуг по передаче электроэнергии с ТСО </w:t>
      </w:r>
    </w:p>
    <w:p w:rsidR="008A7B0F" w:rsidRPr="008A7B0F" w:rsidRDefault="008A7B0F" w:rsidP="008A7B0F">
      <w:pPr>
        <w:shd w:val="clear" w:color="auto" w:fill="FFFFFF"/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282828"/>
          <w:sz w:val="24"/>
          <w:szCs w:val="24"/>
          <w:lang w:eastAsia="ru-RU"/>
        </w:rPr>
      </w:pPr>
      <w:r w:rsidRPr="008A7B0F">
        <w:rPr>
          <w:rFonts w:ascii="Arial" w:eastAsia="Times New Roman" w:hAnsi="Arial" w:cs="Arial"/>
          <w:noProof/>
          <w:color w:val="282828"/>
          <w:sz w:val="24"/>
          <w:szCs w:val="24"/>
          <w:lang w:eastAsia="ru-RU"/>
        </w:rPr>
        <w:drawing>
          <wp:inline distT="0" distB="0" distL="0" distR="0" wp14:anchorId="257004EF" wp14:editId="037BD22C">
            <wp:extent cx="5506720" cy="2531745"/>
            <wp:effectExtent l="0" t="0" r="0" b="1905"/>
            <wp:docPr id="6" name="Рисунок 6" descr="http://storage2.static.itmages.ru/i/15/0326/h_1427369627_9356563_8dc82d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rage2.static.itmages.ru/i/15/0326/h_1427369627_9356563_8dc82d04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253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43" w:rsidRPr="008A7B0F" w:rsidRDefault="00556543" w:rsidP="00556543">
      <w:pPr>
        <w:spacing w:after="0" w:line="240" w:lineRule="auto"/>
        <w:outlineLvl w:val="2"/>
        <w:rPr>
          <w:rFonts w:ascii="Times New Roman" w:hAnsi="Times New Roman" w:cs="Times New Roman"/>
        </w:rPr>
      </w:pPr>
    </w:p>
    <w:sectPr w:rsidR="00556543" w:rsidRPr="008A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79F"/>
    <w:multiLevelType w:val="multilevel"/>
    <w:tmpl w:val="5844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17D7E"/>
    <w:multiLevelType w:val="multilevel"/>
    <w:tmpl w:val="261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C6C3E"/>
    <w:multiLevelType w:val="multilevel"/>
    <w:tmpl w:val="BF0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72D8C"/>
    <w:multiLevelType w:val="hybridMultilevel"/>
    <w:tmpl w:val="5F663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165F"/>
    <w:multiLevelType w:val="multilevel"/>
    <w:tmpl w:val="DAF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120F4"/>
    <w:multiLevelType w:val="hybridMultilevel"/>
    <w:tmpl w:val="BDF2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22AE"/>
    <w:multiLevelType w:val="multilevel"/>
    <w:tmpl w:val="3390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43"/>
    <w:rsid w:val="00556543"/>
    <w:rsid w:val="005E4620"/>
    <w:rsid w:val="006D66D9"/>
    <w:rsid w:val="00803912"/>
    <w:rsid w:val="008A7B0F"/>
    <w:rsid w:val="00B84A03"/>
    <w:rsid w:val="00D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206"/>
  <w15:chartTrackingRefBased/>
  <w15:docId w15:val="{B293ADEF-E154-48D5-860B-1F95CCFD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B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link w:val="60"/>
    <w:uiPriority w:val="9"/>
    <w:qFormat/>
    <w:rsid w:val="005565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5654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556543"/>
    <w:rPr>
      <w:strike w:val="0"/>
      <w:dstrike w:val="0"/>
      <w:color w:val="1B68AE"/>
      <w:u w:val="none"/>
      <w:effect w:val="none"/>
    </w:rPr>
  </w:style>
  <w:style w:type="character" w:customStyle="1" w:styleId="filetype">
    <w:name w:val="filetype"/>
    <w:basedOn w:val="a0"/>
    <w:rsid w:val="00556543"/>
  </w:style>
  <w:style w:type="character" w:customStyle="1" w:styleId="button4">
    <w:name w:val="button4"/>
    <w:basedOn w:val="a0"/>
    <w:rsid w:val="00556543"/>
  </w:style>
  <w:style w:type="paragraph" w:styleId="a4">
    <w:name w:val="List Paragraph"/>
    <w:basedOn w:val="a"/>
    <w:uiPriority w:val="34"/>
    <w:qFormat/>
    <w:rsid w:val="0055654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F1A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B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45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5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9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5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59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0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9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3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6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10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3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8028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3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6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4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64900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4854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8%D0%BD%D0%B8%D1%8F_%D1%8D%D0%BB%D0%B5%D0%BA%D1%82%D1%80%D0%BE%D0%BF%D0%B5%D1%80%D0%B5%D0%B4%D0%B0%D1%87%D0%B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D%D0%BB%D0%B5%D0%BA%D1%82%D1%80%D0%B8%D1%87%D0%B5%D1%81%D0%BA%D0%B0%D1%8F_%D1%81%D0%B5%D1%82%D1%8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</dc:creator>
  <cp:keywords/>
  <dc:description/>
  <cp:lastModifiedBy>Мазин Алексей</cp:lastModifiedBy>
  <cp:revision>3</cp:revision>
  <dcterms:created xsi:type="dcterms:W3CDTF">2017-09-25T16:16:00Z</dcterms:created>
  <dcterms:modified xsi:type="dcterms:W3CDTF">2017-09-26T09:19:00Z</dcterms:modified>
</cp:coreProperties>
</file>